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D5396F">
        <w:rPr>
          <w:rFonts w:ascii="Calibri" w:hAnsi="Calibri"/>
          <w:sz w:val="22"/>
          <w:szCs w:val="22"/>
          <w:highlight w:val="yellow"/>
          <w:lang w:eastAsia="ar-SA"/>
        </w:rPr>
        <w:t>21.5.2020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D5396F">
        <w:rPr>
          <w:rFonts w:ascii="Calibri" w:hAnsi="Calibri" w:cs="Arial"/>
          <w:b/>
          <w:sz w:val="22"/>
          <w:szCs w:val="22"/>
          <w:highlight w:val="yellow"/>
          <w:lang w:eastAsia="ar-SA"/>
        </w:rPr>
        <w:t>ZŠ–350/2020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3511AA">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3511AA" w:rsidRPr="003511AA">
        <w:rPr>
          <w:rFonts w:ascii="Calibri" w:hAnsi="Calibri" w:cs="Arial"/>
          <w:b/>
          <w:sz w:val="22"/>
          <w:szCs w:val="22"/>
          <w:lang w:eastAsia="ar-SA"/>
        </w:rPr>
        <w:t>Isporuka rezervnih d</w:t>
      </w:r>
      <w:r w:rsidR="00D5396F">
        <w:rPr>
          <w:rFonts w:ascii="Calibri" w:hAnsi="Calibri" w:cs="Arial"/>
          <w:b/>
          <w:sz w:val="22"/>
          <w:szCs w:val="22"/>
          <w:lang w:eastAsia="ar-SA"/>
        </w:rPr>
        <w:t>ijelova za leđnu kosilicu</w:t>
      </w:r>
      <w:r w:rsidR="00C24EFB">
        <w:rPr>
          <w:rFonts w:ascii="Calibri" w:hAnsi="Calibri" w:cs="Arial"/>
          <w:b/>
          <w:sz w:val="22"/>
          <w:szCs w:val="22"/>
          <w:lang w:eastAsia="ar-SA"/>
        </w:rPr>
        <w:t xml:space="preserve"> ECHO SRM 520 ES</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EB135D">
        <w:rPr>
          <w:rFonts w:ascii="Calibri" w:hAnsi="Calibri" w:cs="Arial"/>
          <w:b/>
          <w:sz w:val="22"/>
          <w:szCs w:val="22"/>
          <w:lang w:eastAsia="ar-SA"/>
        </w:rPr>
        <w:t>27</w:t>
      </w:r>
      <w:bookmarkStart w:id="0" w:name="_GoBack"/>
      <w:bookmarkEnd w:id="0"/>
      <w:r w:rsidR="00D5396F">
        <w:rPr>
          <w:rFonts w:ascii="Calibri" w:hAnsi="Calibri" w:cs="Arial"/>
          <w:b/>
          <w:sz w:val="22"/>
          <w:szCs w:val="22"/>
          <w:lang w:eastAsia="ar-SA"/>
        </w:rPr>
        <w:t>.5.2020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EB" w:rsidRDefault="002F55EB">
      <w:r>
        <w:separator/>
      </w:r>
    </w:p>
  </w:endnote>
  <w:endnote w:type="continuationSeparator" w:id="0">
    <w:p w:rsidR="002F55EB" w:rsidRDefault="002F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F2D">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EB" w:rsidRDefault="002F55EB">
      <w:r>
        <w:separator/>
      </w:r>
    </w:p>
  </w:footnote>
  <w:footnote w:type="continuationSeparator" w:id="0">
    <w:p w:rsidR="002F55EB" w:rsidRDefault="002F5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F55E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2F55EB"/>
    <w:rsid w:val="00300C09"/>
    <w:rsid w:val="003016D6"/>
    <w:rsid w:val="00320F51"/>
    <w:rsid w:val="003511AA"/>
    <w:rsid w:val="0035622E"/>
    <w:rsid w:val="0039001C"/>
    <w:rsid w:val="003A7BD4"/>
    <w:rsid w:val="003B14D7"/>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41EDA"/>
    <w:rsid w:val="00D4321B"/>
    <w:rsid w:val="00D5396F"/>
    <w:rsid w:val="00DA4C1C"/>
    <w:rsid w:val="00DD1FBA"/>
    <w:rsid w:val="00DD3C4E"/>
    <w:rsid w:val="00DE59FE"/>
    <w:rsid w:val="00DF1070"/>
    <w:rsid w:val="00E0022F"/>
    <w:rsid w:val="00E04599"/>
    <w:rsid w:val="00E10181"/>
    <w:rsid w:val="00E245A5"/>
    <w:rsid w:val="00E342EE"/>
    <w:rsid w:val="00E34A42"/>
    <w:rsid w:val="00E466F8"/>
    <w:rsid w:val="00E5788F"/>
    <w:rsid w:val="00E6260D"/>
    <w:rsid w:val="00E668C1"/>
    <w:rsid w:val="00E67696"/>
    <w:rsid w:val="00E82D68"/>
    <w:rsid w:val="00E90964"/>
    <w:rsid w:val="00E91F28"/>
    <w:rsid w:val="00EA062B"/>
    <w:rsid w:val="00EA189A"/>
    <w:rsid w:val="00EB135D"/>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34</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21</cp:revision>
  <cp:lastPrinted>2019-06-28T06:02:00Z</cp:lastPrinted>
  <dcterms:created xsi:type="dcterms:W3CDTF">2018-09-20T08:35:00Z</dcterms:created>
  <dcterms:modified xsi:type="dcterms:W3CDTF">2020-05-25T13:15:00Z</dcterms:modified>
</cp:coreProperties>
</file>